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EFEBB" w14:textId="77777777" w:rsidR="001824FF" w:rsidRPr="00CB12AC" w:rsidRDefault="001824FF" w:rsidP="001824FF">
      <w:pPr>
        <w:pStyle w:val="NoSpacing"/>
        <w:jc w:val="center"/>
        <w:rPr>
          <w:b/>
        </w:rPr>
      </w:pPr>
      <w:bookmarkStart w:id="0" w:name="_GoBack"/>
      <w:bookmarkEnd w:id="0"/>
      <w:r w:rsidRPr="00CB12AC">
        <w:rPr>
          <w:b/>
        </w:rPr>
        <w:t>Los Angeles Harbor College</w:t>
      </w:r>
    </w:p>
    <w:p w14:paraId="34FF2925" w14:textId="7581F820" w:rsidR="001824FF" w:rsidRPr="00CB12AC" w:rsidRDefault="004D1231" w:rsidP="001824FF">
      <w:pPr>
        <w:pStyle w:val="NoSpacing"/>
        <w:jc w:val="center"/>
        <w:rPr>
          <w:b/>
        </w:rPr>
      </w:pPr>
      <w:r>
        <w:rPr>
          <w:b/>
        </w:rPr>
        <w:t>Summer Bridge 2019 Syllabus</w:t>
      </w:r>
    </w:p>
    <w:p w14:paraId="4027006A" w14:textId="77777777" w:rsidR="001824FF" w:rsidRPr="00CB12AC" w:rsidRDefault="001824FF" w:rsidP="001824FF">
      <w:pPr>
        <w:pStyle w:val="NoSpacing"/>
        <w:jc w:val="center"/>
        <w:rPr>
          <w:b/>
        </w:rPr>
      </w:pPr>
    </w:p>
    <w:p w14:paraId="3347C198" w14:textId="5BBEC1E0" w:rsidR="001824FF" w:rsidRPr="00CB12AC" w:rsidRDefault="001824FF" w:rsidP="3DD66A3E">
      <w:pPr>
        <w:pStyle w:val="NoSpacing"/>
        <w:rPr>
          <w:b/>
          <w:bCs/>
        </w:rPr>
      </w:pPr>
      <w:r w:rsidRPr="7A577289">
        <w:rPr>
          <w:b/>
          <w:bCs/>
        </w:rPr>
        <w:t xml:space="preserve">Lecture Times: </w:t>
      </w:r>
      <w:r w:rsidRPr="00CB12AC">
        <w:rPr>
          <w:b/>
        </w:rPr>
        <w:tab/>
      </w:r>
      <w:r w:rsidR="00EB1234">
        <w:rPr>
          <w:b/>
        </w:rPr>
        <w:t>Monday, Tuesday, Wednesday, Thursday 12-12:50</w:t>
      </w:r>
      <w:r w:rsidR="00E22BA7">
        <w:rPr>
          <w:b/>
        </w:rPr>
        <w:t>; NEA 105</w:t>
      </w:r>
      <w:r w:rsidR="004A3992">
        <w:rPr>
          <w:b/>
        </w:rPr>
        <w:tab/>
      </w:r>
      <w:r>
        <w:rPr>
          <w:b/>
        </w:rPr>
        <w:tab/>
      </w:r>
      <w:r>
        <w:rPr>
          <w:b/>
        </w:rPr>
        <w:tab/>
      </w:r>
      <w:r w:rsidRPr="7A577289">
        <w:rPr>
          <w:b/>
          <w:bCs/>
        </w:rPr>
        <w:t xml:space="preserve"> </w:t>
      </w:r>
      <w:r w:rsidR="004A3992">
        <w:rPr>
          <w:b/>
        </w:rPr>
        <w:tab/>
      </w:r>
    </w:p>
    <w:p w14:paraId="1D7ACC5E" w14:textId="0057830C" w:rsidR="001824FF" w:rsidRDefault="3DD66A3E" w:rsidP="3DD66A3E">
      <w:pPr>
        <w:pStyle w:val="NoSpacing"/>
        <w:rPr>
          <w:b/>
          <w:bCs/>
        </w:rPr>
      </w:pPr>
      <w:r w:rsidRPr="3DD66A3E">
        <w:rPr>
          <w:b/>
          <w:bCs/>
        </w:rPr>
        <w:t>Instructor:</w:t>
      </w:r>
      <w:r w:rsidR="00EB1234">
        <w:rPr>
          <w:b/>
          <w:bCs/>
        </w:rPr>
        <w:t xml:space="preserve"> Leslie Trujillo</w:t>
      </w:r>
    </w:p>
    <w:p w14:paraId="66835300" w14:textId="384B1364" w:rsidR="001824FF" w:rsidRDefault="001824FF" w:rsidP="3DD66A3E">
      <w:pPr>
        <w:pStyle w:val="NoSpacing"/>
        <w:rPr>
          <w:b/>
          <w:bCs/>
        </w:rPr>
      </w:pPr>
      <w:r w:rsidRPr="7A577289">
        <w:rPr>
          <w:b/>
          <w:bCs/>
        </w:rPr>
        <w:t xml:space="preserve">Office: </w:t>
      </w:r>
      <w:r w:rsidRPr="00CB12AC">
        <w:rPr>
          <w:b/>
        </w:rPr>
        <w:tab/>
      </w:r>
      <w:r w:rsidR="00EB1234">
        <w:rPr>
          <w:b/>
        </w:rPr>
        <w:t>PE 149</w:t>
      </w:r>
      <w:r w:rsidR="004A3992">
        <w:rPr>
          <w:b/>
        </w:rPr>
        <w:tab/>
      </w:r>
      <w:r>
        <w:rPr>
          <w:b/>
        </w:rPr>
        <w:tab/>
      </w:r>
      <w:r>
        <w:rPr>
          <w:b/>
        </w:rPr>
        <w:tab/>
      </w:r>
      <w:r>
        <w:rPr>
          <w:b/>
        </w:rPr>
        <w:tab/>
      </w:r>
      <w:r w:rsidRPr="00CB12AC">
        <w:rPr>
          <w:b/>
        </w:rPr>
        <w:tab/>
      </w:r>
      <w:r w:rsidR="004A3992">
        <w:rPr>
          <w:b/>
        </w:rPr>
        <w:tab/>
      </w:r>
      <w:r>
        <w:rPr>
          <w:b/>
        </w:rPr>
        <w:tab/>
      </w:r>
    </w:p>
    <w:p w14:paraId="6DCB22E2" w14:textId="3036C2EA" w:rsidR="007A71F4" w:rsidRDefault="001824FF" w:rsidP="3DD66A3E">
      <w:pPr>
        <w:pStyle w:val="NoSpacing"/>
        <w:rPr>
          <w:b/>
        </w:rPr>
      </w:pPr>
      <w:r w:rsidRPr="7A577289">
        <w:rPr>
          <w:b/>
          <w:bCs/>
        </w:rPr>
        <w:t xml:space="preserve">Email: </w:t>
      </w:r>
      <w:r w:rsidR="004A3992">
        <w:rPr>
          <w:b/>
        </w:rPr>
        <w:tab/>
      </w:r>
      <w:hyperlink r:id="rId5" w:history="1">
        <w:r w:rsidR="007A71F4" w:rsidRPr="00990551">
          <w:rPr>
            <w:rStyle w:val="Hyperlink"/>
            <w:b/>
          </w:rPr>
          <w:t>trujillc@lahc.edu</w:t>
        </w:r>
      </w:hyperlink>
    </w:p>
    <w:p w14:paraId="3FE06B37" w14:textId="40D67D96" w:rsidR="007A71F4" w:rsidRDefault="007A71F4" w:rsidP="3DD66A3E">
      <w:pPr>
        <w:pStyle w:val="NoSpacing"/>
        <w:rPr>
          <w:b/>
        </w:rPr>
      </w:pPr>
      <w:r>
        <w:rPr>
          <w:b/>
        </w:rPr>
        <w:t xml:space="preserve">Website: </w:t>
      </w:r>
      <w:hyperlink r:id="rId6" w:history="1">
        <w:r w:rsidRPr="00990551">
          <w:rPr>
            <w:rStyle w:val="Hyperlink"/>
            <w:b/>
          </w:rPr>
          <w:t>www.professortrujillo.com</w:t>
        </w:r>
      </w:hyperlink>
    </w:p>
    <w:p w14:paraId="3A47C657" w14:textId="7F9CBFCD" w:rsidR="001824FF" w:rsidRPr="007A71F4" w:rsidRDefault="004A3992" w:rsidP="001824FF">
      <w:pPr>
        <w:pStyle w:val="NoSpacing"/>
        <w:rPr>
          <w:b/>
          <w:bCs/>
        </w:rPr>
      </w:pPr>
      <w:r>
        <w:rPr>
          <w:b/>
        </w:rPr>
        <w:tab/>
      </w:r>
    </w:p>
    <w:p w14:paraId="6E90BA97" w14:textId="77777777" w:rsidR="001824FF" w:rsidRPr="00CB12AC" w:rsidRDefault="001824FF" w:rsidP="001824FF">
      <w:pPr>
        <w:pStyle w:val="NoSpacing"/>
        <w:rPr>
          <w:b/>
          <w:u w:val="single"/>
        </w:rPr>
      </w:pPr>
      <w:r w:rsidRPr="00CB12AC">
        <w:rPr>
          <w:b/>
          <w:u w:val="single"/>
        </w:rPr>
        <w:t>Course Description:</w:t>
      </w:r>
    </w:p>
    <w:p w14:paraId="41531B88" w14:textId="57C5E06E" w:rsidR="001824FF" w:rsidRDefault="5ACE5838" w:rsidP="001824FF">
      <w:pPr>
        <w:pStyle w:val="NoSpacing"/>
      </w:pPr>
      <w:r>
        <w:t>This Summer Bridge is designed to assist a student’s transition to Harbor College with a focus on campus resources, introduction to college tips, major selection and declaration, and the development of career plans. This course is designed specifically for students who have not attended college for a full year in the past, and is required of all incoming first year students at Harbor College. This course also is attached to eligibility for LA College Promise.</w:t>
      </w:r>
    </w:p>
    <w:p w14:paraId="0071C291" w14:textId="53D18B1C" w:rsidR="5ACE5838" w:rsidRDefault="5ACE5838" w:rsidP="5ACE5838">
      <w:pPr>
        <w:pStyle w:val="NoSpacing"/>
      </w:pPr>
    </w:p>
    <w:p w14:paraId="14B762E7" w14:textId="1140F5B1" w:rsidR="5ACE5838" w:rsidRDefault="7A577289" w:rsidP="5ACE5838">
      <w:pPr>
        <w:pStyle w:val="NoSpacing"/>
      </w:pPr>
      <w:r>
        <w:t>The English portion of the Summer Bridge is intended to be a preview of the types of reading, writing, and notetaking skills that will be helpful in English 101. During this course we will read a college-level text, write using basic MLA formatting, and work on notetaking skills. The intent is to expose students to the same techniques and vocabulary you will be using in the Fall semester and throughout your college experience.</w:t>
      </w:r>
    </w:p>
    <w:p w14:paraId="2C5400CE" w14:textId="77777777" w:rsidR="001824FF" w:rsidRDefault="001824FF" w:rsidP="001824FF">
      <w:pPr>
        <w:pStyle w:val="NoSpacing"/>
      </w:pPr>
    </w:p>
    <w:p w14:paraId="2DAFB4DB" w14:textId="77777777" w:rsidR="001824FF" w:rsidRPr="004B690E" w:rsidRDefault="001824FF" w:rsidP="001824FF">
      <w:pPr>
        <w:pStyle w:val="NoSpacing"/>
        <w:rPr>
          <w:b/>
          <w:u w:val="single"/>
        </w:rPr>
      </w:pPr>
      <w:r w:rsidRPr="004B690E">
        <w:rPr>
          <w:b/>
          <w:u w:val="single"/>
        </w:rPr>
        <w:t>Course Objectives:</w:t>
      </w:r>
    </w:p>
    <w:p w14:paraId="48B9FD1D" w14:textId="257E4599" w:rsidR="001824FF" w:rsidRDefault="001824FF" w:rsidP="001824FF">
      <w:pPr>
        <w:pStyle w:val="NoSpacing"/>
      </w:pPr>
      <w:r>
        <w:t xml:space="preserve">Upon completion of </w:t>
      </w:r>
      <w:r w:rsidR="004D1231">
        <w:t>this Summer Bridge</w:t>
      </w:r>
      <w:r>
        <w:t>, students should:</w:t>
      </w:r>
    </w:p>
    <w:p w14:paraId="22302D49" w14:textId="77777777" w:rsidR="001824FF" w:rsidRDefault="001824FF" w:rsidP="001824FF">
      <w:pPr>
        <w:pStyle w:val="NoSpacing"/>
        <w:numPr>
          <w:ilvl w:val="0"/>
          <w:numId w:val="3"/>
        </w:numPr>
      </w:pPr>
      <w:r>
        <w:t xml:space="preserve">Be socially integrated and engaged in Harbor College’s academic community and foster campus pride. </w:t>
      </w:r>
    </w:p>
    <w:p w14:paraId="2D4604A4" w14:textId="77777777" w:rsidR="001824FF" w:rsidRDefault="001824FF" w:rsidP="001824FF">
      <w:pPr>
        <w:pStyle w:val="NoSpacing"/>
        <w:numPr>
          <w:ilvl w:val="0"/>
          <w:numId w:val="3"/>
        </w:numPr>
      </w:pPr>
      <w:r>
        <w:t xml:space="preserve">Understand what support strategies and services are available on campus and understand how to establish a support network away from campus to ensure academic success. </w:t>
      </w:r>
    </w:p>
    <w:p w14:paraId="722CC71D" w14:textId="77777777" w:rsidR="001824FF" w:rsidRDefault="001824FF" w:rsidP="001824FF">
      <w:pPr>
        <w:pStyle w:val="NoSpacing"/>
        <w:numPr>
          <w:ilvl w:val="0"/>
          <w:numId w:val="3"/>
        </w:numPr>
      </w:pPr>
      <w:r>
        <w:t xml:space="preserve">Learn how communication choices and professional behavior influences college success. </w:t>
      </w:r>
    </w:p>
    <w:p w14:paraId="3ADFA4F0" w14:textId="77777777" w:rsidR="001824FF" w:rsidRDefault="001824FF" w:rsidP="001824FF">
      <w:pPr>
        <w:pStyle w:val="NoSpacing"/>
        <w:numPr>
          <w:ilvl w:val="0"/>
          <w:numId w:val="3"/>
        </w:numPr>
      </w:pPr>
      <w:r>
        <w:t xml:space="preserve">Gain an understanding of financial aid, strategies for financial planning and for money management. </w:t>
      </w:r>
    </w:p>
    <w:p w14:paraId="30C75957" w14:textId="77777777" w:rsidR="001824FF" w:rsidRDefault="001824FF" w:rsidP="001824FF">
      <w:pPr>
        <w:pStyle w:val="NoSpacing"/>
        <w:numPr>
          <w:ilvl w:val="0"/>
          <w:numId w:val="3"/>
        </w:numPr>
      </w:pPr>
      <w:r>
        <w:t xml:space="preserve">Develop an understanding and an appreciation of the value of a college education. </w:t>
      </w:r>
    </w:p>
    <w:p w14:paraId="6ABB2363" w14:textId="77777777" w:rsidR="001824FF" w:rsidRDefault="001824FF" w:rsidP="001824FF">
      <w:pPr>
        <w:pStyle w:val="NoSpacing"/>
        <w:numPr>
          <w:ilvl w:val="0"/>
          <w:numId w:val="3"/>
        </w:numPr>
      </w:pPr>
      <w:r>
        <w:t>Understand how to choose and declare a major.</w:t>
      </w:r>
    </w:p>
    <w:p w14:paraId="2849836E" w14:textId="77777777" w:rsidR="001824FF" w:rsidRDefault="001824FF" w:rsidP="001824FF">
      <w:pPr>
        <w:pStyle w:val="NoSpacing"/>
        <w:numPr>
          <w:ilvl w:val="0"/>
          <w:numId w:val="3"/>
        </w:numPr>
      </w:pPr>
      <w:r>
        <w:t xml:space="preserve">Successfully identify career pathways aligned with a declared major. </w:t>
      </w:r>
    </w:p>
    <w:p w14:paraId="2743CD1B" w14:textId="7D39E733" w:rsidR="001824FF" w:rsidRDefault="001824FF" w:rsidP="001824FF">
      <w:pPr>
        <w:pStyle w:val="NoSpacing"/>
        <w:numPr>
          <w:ilvl w:val="0"/>
          <w:numId w:val="3"/>
        </w:numPr>
      </w:pPr>
      <w:r>
        <w:t xml:space="preserve">Understand the process to apply </w:t>
      </w:r>
      <w:r w:rsidR="004D1231">
        <w:t>for</w:t>
      </w:r>
      <w:r>
        <w:t xml:space="preserve"> internships</w:t>
      </w:r>
      <w:r w:rsidR="004D1231">
        <w:t>/jobs at Harbor College</w:t>
      </w:r>
      <w:r>
        <w:t xml:space="preserve">. </w:t>
      </w:r>
    </w:p>
    <w:p w14:paraId="4796DB15" w14:textId="77777777" w:rsidR="001824FF" w:rsidRDefault="001824FF" w:rsidP="001824FF">
      <w:pPr>
        <w:pStyle w:val="NoSpacing"/>
        <w:numPr>
          <w:ilvl w:val="0"/>
          <w:numId w:val="3"/>
        </w:numPr>
      </w:pPr>
      <w:r>
        <w:t>Develop skills useful for future efforts to enter the workforce.</w:t>
      </w:r>
    </w:p>
    <w:p w14:paraId="015F7DFD" w14:textId="77777777" w:rsidR="001824FF" w:rsidRDefault="001824FF" w:rsidP="001824FF">
      <w:pPr>
        <w:pStyle w:val="NoSpacing"/>
      </w:pPr>
    </w:p>
    <w:p w14:paraId="4770FFB8" w14:textId="77777777" w:rsidR="001824FF" w:rsidRPr="00CB12AC" w:rsidRDefault="5ACE5838" w:rsidP="001824FF">
      <w:pPr>
        <w:pStyle w:val="NoSpacing"/>
        <w:rPr>
          <w:b/>
          <w:u w:val="single"/>
        </w:rPr>
      </w:pPr>
      <w:r w:rsidRPr="5ACE5838">
        <w:rPr>
          <w:b/>
          <w:bCs/>
          <w:u w:val="single"/>
        </w:rPr>
        <w:t>Instructional Materials:</w:t>
      </w:r>
    </w:p>
    <w:p w14:paraId="49083F02" w14:textId="6AE18739" w:rsidR="001824FF" w:rsidRDefault="5ACE5838" w:rsidP="5ACE5838">
      <w:pPr>
        <w:pStyle w:val="NoSpacing"/>
        <w:numPr>
          <w:ilvl w:val="0"/>
          <w:numId w:val="1"/>
        </w:numPr>
        <w:spacing w:line="259" w:lineRule="auto"/>
      </w:pPr>
      <w:r>
        <w:t>Pen</w:t>
      </w:r>
    </w:p>
    <w:p w14:paraId="255E1916" w14:textId="25549E9F" w:rsidR="5ACE5838" w:rsidRDefault="5ACE5838" w:rsidP="5ACE5838">
      <w:pPr>
        <w:pStyle w:val="NoSpacing"/>
        <w:numPr>
          <w:ilvl w:val="0"/>
          <w:numId w:val="1"/>
        </w:numPr>
        <w:spacing w:line="259" w:lineRule="auto"/>
      </w:pPr>
      <w:r>
        <w:t>Paper</w:t>
      </w:r>
    </w:p>
    <w:p w14:paraId="06094451" w14:textId="77777777" w:rsidR="001824FF" w:rsidRDefault="001824FF" w:rsidP="001824FF">
      <w:pPr>
        <w:pStyle w:val="NoSpacing"/>
      </w:pPr>
    </w:p>
    <w:p w14:paraId="28B0EDBE" w14:textId="77777777" w:rsidR="00DC179E" w:rsidRDefault="001824FF" w:rsidP="001824FF">
      <w:pPr>
        <w:pStyle w:val="NoSpacing"/>
        <w:rPr>
          <w:b/>
          <w:u w:val="single"/>
        </w:rPr>
      </w:pPr>
      <w:r w:rsidRPr="00A831B2">
        <w:rPr>
          <w:b/>
          <w:u w:val="single"/>
        </w:rPr>
        <w:t>Course Expectations:</w:t>
      </w:r>
    </w:p>
    <w:p w14:paraId="718247F6" w14:textId="421A5FDC" w:rsidR="001824FF" w:rsidRPr="00DC179E" w:rsidRDefault="001824FF" w:rsidP="001824FF">
      <w:pPr>
        <w:pStyle w:val="NoSpacing"/>
        <w:rPr>
          <w:b/>
          <w:u w:val="single"/>
        </w:rPr>
      </w:pPr>
      <w:r>
        <w:t xml:space="preserve">Attendance/Participation – </w:t>
      </w:r>
      <w:r w:rsidR="004D1231">
        <w:t>The Summer Bridge</w:t>
      </w:r>
      <w:r>
        <w:t xml:space="preserve"> format and experiential component of this course necessitates that students attend all class sessions. The majority of class time will be occupied by discussions or authentic experiences. Accordingly, meaningful participation and feedback is required from all class members. Participation comes in multiple forms – listening, attentiveness, respect, discussion, completing assignments on time, etc. Please provide classmates with the professional </w:t>
      </w:r>
      <w:r>
        <w:lastRenderedPageBreak/>
        <w:t>courtesy of being on time, prepared, and alert. Notify your instructor i</w:t>
      </w:r>
      <w:r w:rsidR="004D1231">
        <w:t>f</w:t>
      </w:r>
      <w:r>
        <w:t xml:space="preserve"> you will be late or miss class. </w:t>
      </w:r>
      <w:r w:rsidRPr="00A831B2">
        <w:rPr>
          <w:b/>
        </w:rPr>
        <w:t xml:space="preserve">More than one (1) unexcused absence will result in not passing this </w:t>
      </w:r>
      <w:r w:rsidR="004D1231">
        <w:rPr>
          <w:b/>
        </w:rPr>
        <w:t>Summer Bridge.</w:t>
      </w:r>
    </w:p>
    <w:p w14:paraId="2E0F9829" w14:textId="77777777" w:rsidR="001824FF" w:rsidRDefault="001824FF" w:rsidP="001824FF">
      <w:pPr>
        <w:pStyle w:val="NoSpacing"/>
      </w:pPr>
    </w:p>
    <w:p w14:paraId="274D3709" w14:textId="77777777" w:rsidR="001824FF" w:rsidRPr="004B690E" w:rsidRDefault="5ACE5838" w:rsidP="001824FF">
      <w:pPr>
        <w:pStyle w:val="NoSpacing"/>
        <w:rPr>
          <w:b/>
          <w:u w:val="single"/>
        </w:rPr>
      </w:pPr>
      <w:r w:rsidRPr="5ACE5838">
        <w:rPr>
          <w:b/>
          <w:bCs/>
          <w:u w:val="single"/>
        </w:rPr>
        <w:t>Policies, Course Requirements, Evaluation Procedures:</w:t>
      </w:r>
    </w:p>
    <w:p w14:paraId="3E17523A" w14:textId="796D3202" w:rsidR="5ACE5838" w:rsidRDefault="7A577289" w:rsidP="7A577289">
      <w:pPr>
        <w:pStyle w:val="NoSpacing"/>
        <w:numPr>
          <w:ilvl w:val="0"/>
          <w:numId w:val="2"/>
        </w:numPr>
        <w:spacing w:line="259" w:lineRule="auto"/>
        <w:rPr>
          <w:highlight w:val="green"/>
        </w:rPr>
      </w:pPr>
      <w:r>
        <w:t>Attendance</w:t>
      </w:r>
      <w:r w:rsidR="009939C2">
        <w:t xml:space="preserve"> is 100% of your grade and mandatory.</w:t>
      </w:r>
    </w:p>
    <w:p w14:paraId="0D686286" w14:textId="77777777" w:rsidR="001824FF" w:rsidRDefault="001824FF" w:rsidP="001824FF">
      <w:pPr>
        <w:pStyle w:val="NoSpacing"/>
      </w:pPr>
    </w:p>
    <w:p w14:paraId="789867D9" w14:textId="77777777" w:rsidR="001824FF" w:rsidRPr="004B690E" w:rsidRDefault="001824FF" w:rsidP="001824FF">
      <w:pPr>
        <w:pStyle w:val="NoSpacing"/>
        <w:rPr>
          <w:b/>
          <w:u w:val="single"/>
        </w:rPr>
      </w:pPr>
      <w:r w:rsidRPr="004B690E">
        <w:rPr>
          <w:b/>
          <w:u w:val="single"/>
        </w:rPr>
        <w:t>University ADA Statement:</w:t>
      </w:r>
    </w:p>
    <w:p w14:paraId="09D4E061" w14:textId="77777777" w:rsidR="001824FF" w:rsidRDefault="5ACE5838" w:rsidP="001824FF">
      <w:pPr>
        <w:pStyle w:val="NoSpacing"/>
      </w:pPr>
      <w:r>
        <w:t xml:space="preserve">Any student who believes s(he) may need an accommodation based on the impact of a documented disability should contact the SPS Office at XX to schedule a meeting to identify potential reasonable accommodation(s). Students are strongly encouraged to initiated the accommodation process in the early part of the semester, or as soon as the need is recognized. After meeting with an SPS Counselor, students are then required to meet with their instructors to discuss the student’s specific needs related to their disability. </w:t>
      </w:r>
    </w:p>
    <w:p w14:paraId="1868CA72" w14:textId="7BDADAF9" w:rsidR="5ACE5838" w:rsidRDefault="5ACE5838" w:rsidP="5ACE5838">
      <w:pPr>
        <w:pStyle w:val="NoSpacing"/>
      </w:pPr>
    </w:p>
    <w:p w14:paraId="51874D2E" w14:textId="51A64E52" w:rsidR="001824FF" w:rsidRDefault="001824FF" w:rsidP="7A577289"/>
    <w:p w14:paraId="4EA8B168" w14:textId="77777777" w:rsidR="001824FF" w:rsidRDefault="001824FF" w:rsidP="001824FF"/>
    <w:p w14:paraId="38AAB880" w14:textId="77777777" w:rsidR="001824FF" w:rsidRDefault="001824FF" w:rsidP="001824FF"/>
    <w:p w14:paraId="0874D88D" w14:textId="77777777" w:rsidR="001824FF" w:rsidRDefault="001824FF" w:rsidP="001824FF"/>
    <w:p w14:paraId="05A448BB" w14:textId="77777777" w:rsidR="001824FF" w:rsidRDefault="001824FF" w:rsidP="001824FF"/>
    <w:p w14:paraId="0A86E78F" w14:textId="77777777" w:rsidR="001824FF" w:rsidRDefault="001824FF" w:rsidP="001824FF"/>
    <w:p w14:paraId="746E0035" w14:textId="77777777" w:rsidR="001824FF" w:rsidRDefault="001824FF" w:rsidP="001824FF"/>
    <w:p w14:paraId="3B0AF85A" w14:textId="77777777" w:rsidR="001824FF" w:rsidRDefault="001824FF" w:rsidP="001824FF"/>
    <w:p w14:paraId="2EE65B5B" w14:textId="77777777" w:rsidR="001824FF" w:rsidRDefault="001824FF" w:rsidP="001824FF"/>
    <w:p w14:paraId="564B708C" w14:textId="77777777" w:rsidR="001824FF" w:rsidRDefault="001824FF" w:rsidP="001824FF"/>
    <w:p w14:paraId="2729976F" w14:textId="77777777" w:rsidR="001824FF" w:rsidRDefault="001824FF" w:rsidP="001824FF"/>
    <w:p w14:paraId="01A3385F" w14:textId="77777777" w:rsidR="001824FF" w:rsidRDefault="001824FF" w:rsidP="001824FF"/>
    <w:p w14:paraId="093E831D" w14:textId="77777777" w:rsidR="009C778A" w:rsidRDefault="009C778A" w:rsidP="001824FF"/>
    <w:p w14:paraId="3E389C91" w14:textId="77777777" w:rsidR="009C778A" w:rsidRDefault="009C778A" w:rsidP="001824FF"/>
    <w:p w14:paraId="3A1BEE7F" w14:textId="342003B5" w:rsidR="001824FF" w:rsidRDefault="001824FF" w:rsidP="7A577289">
      <w:pPr>
        <w:pStyle w:val="NoSpacing"/>
        <w:jc w:val="center"/>
        <w:rPr>
          <w:b/>
          <w:bCs/>
          <w:sz w:val="40"/>
          <w:szCs w:val="40"/>
          <w:u w:val="single"/>
        </w:rPr>
      </w:pPr>
    </w:p>
    <w:p w14:paraId="7173CE6C" w14:textId="68A483FD" w:rsidR="001824FF" w:rsidRDefault="001824FF" w:rsidP="7A577289">
      <w:pPr>
        <w:pStyle w:val="NoSpacing"/>
        <w:jc w:val="center"/>
        <w:rPr>
          <w:b/>
          <w:bCs/>
          <w:sz w:val="40"/>
          <w:szCs w:val="40"/>
          <w:u w:val="single"/>
        </w:rPr>
      </w:pPr>
    </w:p>
    <w:p w14:paraId="17DA955D" w14:textId="0A1D9728" w:rsidR="001824FF" w:rsidRDefault="001824FF" w:rsidP="7A577289">
      <w:pPr>
        <w:pStyle w:val="NoSpacing"/>
        <w:jc w:val="center"/>
        <w:rPr>
          <w:b/>
          <w:bCs/>
          <w:sz w:val="40"/>
          <w:szCs w:val="40"/>
          <w:u w:val="single"/>
        </w:rPr>
      </w:pPr>
    </w:p>
    <w:p w14:paraId="204886FF" w14:textId="4483DEE5" w:rsidR="001824FF" w:rsidRDefault="001824FF" w:rsidP="7A577289">
      <w:pPr>
        <w:pStyle w:val="NoSpacing"/>
        <w:jc w:val="center"/>
        <w:rPr>
          <w:b/>
          <w:bCs/>
          <w:sz w:val="40"/>
          <w:szCs w:val="40"/>
          <w:u w:val="single"/>
        </w:rPr>
      </w:pPr>
    </w:p>
    <w:p w14:paraId="2D9206F6" w14:textId="0C5EE1DC" w:rsidR="001824FF" w:rsidRDefault="001824FF" w:rsidP="7A577289">
      <w:pPr>
        <w:pStyle w:val="NoSpacing"/>
        <w:jc w:val="center"/>
        <w:rPr>
          <w:b/>
          <w:bCs/>
          <w:sz w:val="40"/>
          <w:szCs w:val="40"/>
          <w:u w:val="single"/>
        </w:rPr>
      </w:pPr>
    </w:p>
    <w:p w14:paraId="34D8433A" w14:textId="64B634F2" w:rsidR="001824FF" w:rsidRDefault="001824FF" w:rsidP="7A577289">
      <w:pPr>
        <w:pStyle w:val="NoSpacing"/>
        <w:jc w:val="center"/>
        <w:rPr>
          <w:b/>
          <w:bCs/>
          <w:sz w:val="40"/>
          <w:szCs w:val="40"/>
          <w:u w:val="single"/>
        </w:rPr>
      </w:pPr>
    </w:p>
    <w:p w14:paraId="2B882119" w14:textId="4F1DD1FC" w:rsidR="001824FF" w:rsidRDefault="001824FF" w:rsidP="7A577289">
      <w:pPr>
        <w:pStyle w:val="NoSpacing"/>
        <w:jc w:val="center"/>
        <w:rPr>
          <w:b/>
          <w:bCs/>
          <w:sz w:val="40"/>
          <w:szCs w:val="40"/>
          <w:u w:val="single"/>
        </w:rPr>
      </w:pPr>
    </w:p>
    <w:p w14:paraId="67DDE116" w14:textId="7C4A234F" w:rsidR="001824FF" w:rsidRDefault="001824FF" w:rsidP="7A577289">
      <w:pPr>
        <w:pStyle w:val="NoSpacing"/>
        <w:jc w:val="center"/>
        <w:rPr>
          <w:b/>
          <w:bCs/>
          <w:sz w:val="40"/>
          <w:szCs w:val="40"/>
          <w:u w:val="single"/>
        </w:rPr>
      </w:pPr>
    </w:p>
    <w:p w14:paraId="6DB64D15" w14:textId="74CE5D05" w:rsidR="001824FF" w:rsidRDefault="7A577289" w:rsidP="7A577289">
      <w:pPr>
        <w:pStyle w:val="NoSpacing"/>
        <w:jc w:val="center"/>
        <w:rPr>
          <w:b/>
          <w:bCs/>
          <w:sz w:val="40"/>
          <w:szCs w:val="40"/>
          <w:u w:val="single"/>
        </w:rPr>
      </w:pPr>
      <w:r w:rsidRPr="7A577289">
        <w:rPr>
          <w:b/>
          <w:bCs/>
          <w:sz w:val="40"/>
          <w:szCs w:val="40"/>
          <w:u w:val="single"/>
        </w:rPr>
        <w:t>List of Assignments</w:t>
      </w:r>
    </w:p>
    <w:p w14:paraId="1D93688B" w14:textId="24CB81A4" w:rsidR="001824FF" w:rsidRPr="001824FF" w:rsidRDefault="001824FF" w:rsidP="001824FF">
      <w:pPr>
        <w:pStyle w:val="NoSpacing"/>
        <w:rPr>
          <w:sz w:val="24"/>
          <w:szCs w:val="24"/>
        </w:rPr>
      </w:pPr>
      <w:r w:rsidRPr="00755941">
        <w:rPr>
          <w:sz w:val="24"/>
          <w:szCs w:val="24"/>
        </w:rPr>
        <w:t>*</w:t>
      </w:r>
      <w:r>
        <w:rPr>
          <w:sz w:val="24"/>
          <w:szCs w:val="24"/>
        </w:rPr>
        <w:t xml:space="preserve">Assignments </w:t>
      </w:r>
      <w:r w:rsidRPr="00755941">
        <w:rPr>
          <w:sz w:val="24"/>
          <w:szCs w:val="24"/>
        </w:rPr>
        <w:t>subject to change, instructor will notify students of changes.</w:t>
      </w:r>
    </w:p>
    <w:p w14:paraId="05B7FDCB" w14:textId="77777777" w:rsidR="001824FF" w:rsidRDefault="001824FF" w:rsidP="001824FF">
      <w:pPr>
        <w:pStyle w:val="NoSpacing"/>
      </w:pPr>
    </w:p>
    <w:tbl>
      <w:tblPr>
        <w:tblStyle w:val="TableGrid"/>
        <w:tblW w:w="0" w:type="auto"/>
        <w:tblLook w:val="04A0" w:firstRow="1" w:lastRow="0" w:firstColumn="1" w:lastColumn="0" w:noHBand="0" w:noVBand="1"/>
      </w:tblPr>
      <w:tblGrid>
        <w:gridCol w:w="985"/>
        <w:gridCol w:w="1710"/>
        <w:gridCol w:w="4130"/>
        <w:gridCol w:w="2525"/>
      </w:tblGrid>
      <w:tr w:rsidR="001824FF" w14:paraId="0A62ECF0" w14:textId="77777777" w:rsidTr="00A75EA8">
        <w:tc>
          <w:tcPr>
            <w:tcW w:w="985" w:type="dxa"/>
          </w:tcPr>
          <w:p w14:paraId="7E90079E" w14:textId="3078D139" w:rsidR="001824FF" w:rsidRPr="004A3895" w:rsidRDefault="009C778A" w:rsidP="00A75EA8">
            <w:pPr>
              <w:pStyle w:val="NoSpacing"/>
              <w:rPr>
                <w:b/>
              </w:rPr>
            </w:pPr>
            <w:r>
              <w:rPr>
                <w:b/>
              </w:rPr>
              <w:t>Session</w:t>
            </w:r>
            <w:r w:rsidR="001824FF">
              <w:rPr>
                <w:b/>
              </w:rPr>
              <w:t xml:space="preserve"> #</w:t>
            </w:r>
            <w:r w:rsidR="001824FF" w:rsidRPr="004A3895">
              <w:rPr>
                <w:b/>
              </w:rPr>
              <w:t>:</w:t>
            </w:r>
          </w:p>
        </w:tc>
        <w:tc>
          <w:tcPr>
            <w:tcW w:w="1710" w:type="dxa"/>
          </w:tcPr>
          <w:p w14:paraId="76814569" w14:textId="7F63D640" w:rsidR="001824FF" w:rsidRPr="004A3895" w:rsidRDefault="009C778A" w:rsidP="00A75EA8">
            <w:pPr>
              <w:pStyle w:val="NoSpacing"/>
              <w:rPr>
                <w:b/>
              </w:rPr>
            </w:pPr>
            <w:r>
              <w:rPr>
                <w:b/>
              </w:rPr>
              <w:t>Date:</w:t>
            </w:r>
          </w:p>
        </w:tc>
        <w:tc>
          <w:tcPr>
            <w:tcW w:w="4130" w:type="dxa"/>
          </w:tcPr>
          <w:p w14:paraId="5850C7A7" w14:textId="77777777" w:rsidR="001824FF" w:rsidRPr="004A3895" w:rsidRDefault="001824FF" w:rsidP="00A75EA8">
            <w:pPr>
              <w:pStyle w:val="NoSpacing"/>
              <w:rPr>
                <w:b/>
              </w:rPr>
            </w:pPr>
            <w:r w:rsidRPr="004A3895">
              <w:rPr>
                <w:b/>
              </w:rPr>
              <w:t>Topic:</w:t>
            </w:r>
          </w:p>
        </w:tc>
        <w:tc>
          <w:tcPr>
            <w:tcW w:w="2525" w:type="dxa"/>
          </w:tcPr>
          <w:p w14:paraId="2E082AE9" w14:textId="77777777" w:rsidR="001824FF" w:rsidRPr="004A3895" w:rsidRDefault="001824FF" w:rsidP="00A75EA8">
            <w:pPr>
              <w:pStyle w:val="NoSpacing"/>
              <w:rPr>
                <w:b/>
              </w:rPr>
            </w:pPr>
            <w:r w:rsidRPr="004A3895">
              <w:rPr>
                <w:b/>
              </w:rPr>
              <w:t>Assignment:</w:t>
            </w:r>
          </w:p>
        </w:tc>
      </w:tr>
      <w:tr w:rsidR="001824FF" w14:paraId="51450403" w14:textId="77777777" w:rsidTr="00A75EA8">
        <w:tc>
          <w:tcPr>
            <w:tcW w:w="985" w:type="dxa"/>
          </w:tcPr>
          <w:p w14:paraId="102860D2" w14:textId="77777777" w:rsidR="001824FF" w:rsidRDefault="001824FF" w:rsidP="00A75EA8">
            <w:pPr>
              <w:pStyle w:val="NoSpacing"/>
            </w:pPr>
            <w:r>
              <w:t>1</w:t>
            </w:r>
          </w:p>
          <w:p w14:paraId="78172384" w14:textId="77777777" w:rsidR="001824FF" w:rsidRDefault="001824FF" w:rsidP="00A75EA8">
            <w:pPr>
              <w:pStyle w:val="NoSpacing"/>
            </w:pPr>
          </w:p>
        </w:tc>
        <w:tc>
          <w:tcPr>
            <w:tcW w:w="1710" w:type="dxa"/>
          </w:tcPr>
          <w:p w14:paraId="2ABA66E1" w14:textId="26D86D12" w:rsidR="001824FF" w:rsidRDefault="001824FF" w:rsidP="00A75EA8">
            <w:pPr>
              <w:pStyle w:val="NoSpacing"/>
            </w:pPr>
          </w:p>
        </w:tc>
        <w:tc>
          <w:tcPr>
            <w:tcW w:w="4130" w:type="dxa"/>
          </w:tcPr>
          <w:p w14:paraId="4C099D2E" w14:textId="77777777" w:rsidR="001824FF" w:rsidRDefault="001824FF" w:rsidP="00A75EA8">
            <w:pPr>
              <w:pStyle w:val="NoSpacing"/>
            </w:pPr>
            <w:r>
              <w:t>Course description</w:t>
            </w:r>
          </w:p>
          <w:p w14:paraId="5695B628" w14:textId="4879FF49" w:rsidR="009C778A" w:rsidRDefault="009C778A" w:rsidP="00A75EA8">
            <w:pPr>
              <w:pStyle w:val="NoSpacing"/>
            </w:pPr>
            <w:r>
              <w:t>Pre-Test</w:t>
            </w:r>
          </w:p>
          <w:p w14:paraId="27DFC694" w14:textId="341F6244" w:rsidR="001824FF" w:rsidRDefault="001824FF" w:rsidP="00A75EA8">
            <w:pPr>
              <w:pStyle w:val="NoSpacing"/>
            </w:pPr>
            <w:r>
              <w:t>Introductions</w:t>
            </w:r>
            <w:r w:rsidR="009C778A">
              <w:t>/Icebreakers</w:t>
            </w:r>
          </w:p>
          <w:p w14:paraId="54041A10" w14:textId="57DCFFEA" w:rsidR="009C778A" w:rsidRDefault="001824FF" w:rsidP="009C778A">
            <w:pPr>
              <w:pStyle w:val="NoSpacing"/>
            </w:pPr>
            <w:r>
              <w:t>Review syllabus</w:t>
            </w:r>
          </w:p>
          <w:p w14:paraId="4BD7A4CC" w14:textId="2AD9FA1B" w:rsidR="00617C03" w:rsidRDefault="00617C03" w:rsidP="009C778A">
            <w:pPr>
              <w:pStyle w:val="NoSpacing"/>
            </w:pPr>
            <w:r>
              <w:t>Parking</w:t>
            </w:r>
          </w:p>
          <w:p w14:paraId="3C68BA32" w14:textId="77777777" w:rsidR="009C778A" w:rsidRDefault="009C778A" w:rsidP="009C778A">
            <w:pPr>
              <w:pStyle w:val="NoSpacing"/>
            </w:pPr>
            <w:r>
              <w:t>Strengths</w:t>
            </w:r>
          </w:p>
          <w:p w14:paraId="4ED1DF93" w14:textId="77777777" w:rsidR="009C778A" w:rsidRDefault="009C778A" w:rsidP="00A75EA8">
            <w:pPr>
              <w:pStyle w:val="NoSpacing"/>
            </w:pPr>
          </w:p>
        </w:tc>
        <w:tc>
          <w:tcPr>
            <w:tcW w:w="2525" w:type="dxa"/>
          </w:tcPr>
          <w:p w14:paraId="647AF300" w14:textId="77777777" w:rsidR="001824FF" w:rsidRDefault="001824FF" w:rsidP="00A75EA8">
            <w:pPr>
              <w:pStyle w:val="NoSpacing"/>
            </w:pPr>
            <w:r>
              <w:t xml:space="preserve">Review syllabus; </w:t>
            </w:r>
          </w:p>
          <w:p w14:paraId="5BC936B7" w14:textId="77777777" w:rsidR="001824FF" w:rsidRDefault="001824FF" w:rsidP="00A75EA8">
            <w:pPr>
              <w:pStyle w:val="NoSpacing"/>
            </w:pPr>
          </w:p>
        </w:tc>
      </w:tr>
      <w:tr w:rsidR="001824FF" w14:paraId="57A3DA02" w14:textId="77777777" w:rsidTr="00A75EA8">
        <w:trPr>
          <w:trHeight w:val="485"/>
        </w:trPr>
        <w:tc>
          <w:tcPr>
            <w:tcW w:w="985" w:type="dxa"/>
          </w:tcPr>
          <w:p w14:paraId="5FB7D8C1" w14:textId="77777777" w:rsidR="001824FF" w:rsidRDefault="001824FF" w:rsidP="00A75EA8">
            <w:pPr>
              <w:pStyle w:val="NoSpacing"/>
            </w:pPr>
            <w:r>
              <w:t>2</w:t>
            </w:r>
          </w:p>
          <w:p w14:paraId="2B035302" w14:textId="77777777" w:rsidR="001824FF" w:rsidRDefault="001824FF" w:rsidP="00A75EA8">
            <w:pPr>
              <w:pStyle w:val="NoSpacing"/>
            </w:pPr>
          </w:p>
        </w:tc>
        <w:tc>
          <w:tcPr>
            <w:tcW w:w="1710" w:type="dxa"/>
          </w:tcPr>
          <w:p w14:paraId="399446F9" w14:textId="5AB9D976" w:rsidR="001824FF" w:rsidRDefault="001824FF" w:rsidP="00A75EA8">
            <w:pPr>
              <w:pStyle w:val="NoSpacing"/>
            </w:pPr>
          </w:p>
        </w:tc>
        <w:tc>
          <w:tcPr>
            <w:tcW w:w="4130" w:type="dxa"/>
          </w:tcPr>
          <w:p w14:paraId="3B05408D" w14:textId="08B180E7" w:rsidR="001824FF" w:rsidRDefault="00DC179E" w:rsidP="00A75EA8">
            <w:pPr>
              <w:pStyle w:val="NoSpacing"/>
            </w:pPr>
            <w:r>
              <w:t xml:space="preserve">Campus Resources Overview </w:t>
            </w:r>
          </w:p>
        </w:tc>
        <w:tc>
          <w:tcPr>
            <w:tcW w:w="2525" w:type="dxa"/>
          </w:tcPr>
          <w:p w14:paraId="6F88369B" w14:textId="380A3262" w:rsidR="001824FF" w:rsidRDefault="001824FF" w:rsidP="00A75EA8">
            <w:pPr>
              <w:pStyle w:val="NoSpacing"/>
            </w:pPr>
          </w:p>
        </w:tc>
      </w:tr>
      <w:tr w:rsidR="001824FF" w14:paraId="2EFF9FEB" w14:textId="77777777" w:rsidTr="00A75EA8">
        <w:tc>
          <w:tcPr>
            <w:tcW w:w="985" w:type="dxa"/>
          </w:tcPr>
          <w:p w14:paraId="43EF68C0" w14:textId="77777777" w:rsidR="001824FF" w:rsidRDefault="001824FF" w:rsidP="00A75EA8">
            <w:pPr>
              <w:pStyle w:val="NoSpacing"/>
            </w:pPr>
            <w:r>
              <w:t>3</w:t>
            </w:r>
          </w:p>
          <w:p w14:paraId="5292686A" w14:textId="77777777" w:rsidR="001824FF" w:rsidRDefault="001824FF" w:rsidP="00A75EA8">
            <w:pPr>
              <w:pStyle w:val="NoSpacing"/>
            </w:pPr>
          </w:p>
        </w:tc>
        <w:tc>
          <w:tcPr>
            <w:tcW w:w="1710" w:type="dxa"/>
          </w:tcPr>
          <w:p w14:paraId="55BC7C1B" w14:textId="226D6B4B" w:rsidR="001824FF" w:rsidRDefault="001824FF" w:rsidP="00A75EA8">
            <w:pPr>
              <w:pStyle w:val="NoSpacing"/>
            </w:pPr>
          </w:p>
        </w:tc>
        <w:tc>
          <w:tcPr>
            <w:tcW w:w="4130" w:type="dxa"/>
          </w:tcPr>
          <w:p w14:paraId="4107C7BD" w14:textId="77777777" w:rsidR="00DC179E" w:rsidRDefault="00DC179E" w:rsidP="00DC179E">
            <w:pPr>
              <w:pStyle w:val="NoSpacing"/>
            </w:pPr>
            <w:r>
              <w:t>Get to know Harbor: A&amp;R, FinAid, PS/Portal, EOPS</w:t>
            </w:r>
          </w:p>
          <w:p w14:paraId="435A3BA7" w14:textId="77777777" w:rsidR="009C778A" w:rsidRDefault="009C778A" w:rsidP="00DC179E">
            <w:pPr>
              <w:pStyle w:val="NoSpacing"/>
            </w:pPr>
          </w:p>
          <w:p w14:paraId="77AF4F34" w14:textId="1B7E806B" w:rsidR="009C778A" w:rsidRDefault="009C778A" w:rsidP="00DC179E">
            <w:pPr>
              <w:pStyle w:val="NoSpacing"/>
            </w:pPr>
            <w:r w:rsidRPr="008D2435">
              <w:t>How to afford college: Financial Literacy (bank accounts, budgeting, etc.)</w:t>
            </w:r>
          </w:p>
          <w:p w14:paraId="066F62B1" w14:textId="77777777" w:rsidR="00DC179E" w:rsidRDefault="00DC179E" w:rsidP="00DC179E">
            <w:pPr>
              <w:pStyle w:val="NoSpacing"/>
            </w:pPr>
          </w:p>
          <w:p w14:paraId="78B7DF8B" w14:textId="750C1E5A" w:rsidR="00DC179E" w:rsidRDefault="00DC179E" w:rsidP="00A75EA8">
            <w:pPr>
              <w:pStyle w:val="NoSpacing"/>
            </w:pPr>
            <w:r>
              <w:t>Sanctuary Campus/Emergency Drills</w:t>
            </w:r>
          </w:p>
          <w:p w14:paraId="6DB3ABC7" w14:textId="24E1C96B" w:rsidR="001824FF" w:rsidRDefault="001824FF" w:rsidP="00A75EA8">
            <w:pPr>
              <w:pStyle w:val="NoSpacing"/>
            </w:pPr>
          </w:p>
        </w:tc>
        <w:tc>
          <w:tcPr>
            <w:tcW w:w="2525" w:type="dxa"/>
          </w:tcPr>
          <w:p w14:paraId="20D1E309" w14:textId="5B7F270E" w:rsidR="001824FF" w:rsidRDefault="001824FF" w:rsidP="009C778A">
            <w:pPr>
              <w:pStyle w:val="NoSpacing"/>
            </w:pPr>
          </w:p>
        </w:tc>
      </w:tr>
      <w:tr w:rsidR="001824FF" w14:paraId="4A874FF9" w14:textId="77777777" w:rsidTr="009C778A">
        <w:trPr>
          <w:trHeight w:val="1268"/>
        </w:trPr>
        <w:tc>
          <w:tcPr>
            <w:tcW w:w="985" w:type="dxa"/>
          </w:tcPr>
          <w:p w14:paraId="1FA6D76F" w14:textId="77777777" w:rsidR="001824FF" w:rsidRDefault="001824FF" w:rsidP="00A75EA8">
            <w:pPr>
              <w:pStyle w:val="NoSpacing"/>
            </w:pPr>
            <w:r>
              <w:t>4</w:t>
            </w:r>
          </w:p>
          <w:p w14:paraId="5EA387BA" w14:textId="77777777" w:rsidR="001824FF" w:rsidRDefault="001824FF" w:rsidP="00A75EA8">
            <w:pPr>
              <w:pStyle w:val="NoSpacing"/>
            </w:pPr>
          </w:p>
        </w:tc>
        <w:tc>
          <w:tcPr>
            <w:tcW w:w="1710" w:type="dxa"/>
          </w:tcPr>
          <w:p w14:paraId="429AD292" w14:textId="6036692A" w:rsidR="001824FF" w:rsidRDefault="001824FF" w:rsidP="00A75EA8">
            <w:pPr>
              <w:pStyle w:val="NoSpacing"/>
            </w:pPr>
          </w:p>
        </w:tc>
        <w:tc>
          <w:tcPr>
            <w:tcW w:w="4130" w:type="dxa"/>
          </w:tcPr>
          <w:p w14:paraId="63A12C0B" w14:textId="77777777" w:rsidR="00DC179E" w:rsidRDefault="00DC179E" w:rsidP="00DC179E">
            <w:pPr>
              <w:pStyle w:val="NoSpacing"/>
            </w:pPr>
            <w:r>
              <w:t>Why am I here?: Notetaking</w:t>
            </w:r>
          </w:p>
          <w:p w14:paraId="20687D71" w14:textId="6CF566DE" w:rsidR="00DC179E" w:rsidRDefault="00DC179E" w:rsidP="00A75EA8">
            <w:pPr>
              <w:pStyle w:val="NoSpacing"/>
            </w:pPr>
            <w:r>
              <w:t>Time Matters</w:t>
            </w:r>
          </w:p>
          <w:p w14:paraId="488D0960" w14:textId="77777777" w:rsidR="001824FF" w:rsidRDefault="001824FF" w:rsidP="00A75EA8">
            <w:pPr>
              <w:pStyle w:val="NoSpacing"/>
            </w:pPr>
            <w:r>
              <w:t>Community - Campus Resources: Equity programs</w:t>
            </w:r>
          </w:p>
        </w:tc>
        <w:tc>
          <w:tcPr>
            <w:tcW w:w="2525" w:type="dxa"/>
          </w:tcPr>
          <w:p w14:paraId="207980BD" w14:textId="77777777" w:rsidR="001824FF" w:rsidRDefault="00DC179E" w:rsidP="00A75EA8">
            <w:pPr>
              <w:pStyle w:val="NoSpacing"/>
            </w:pPr>
            <w:r>
              <w:t>Letter to Self</w:t>
            </w:r>
          </w:p>
          <w:p w14:paraId="65AD75A6" w14:textId="04F8E53E" w:rsidR="00DC179E" w:rsidRDefault="00DC179E" w:rsidP="009C778A">
            <w:pPr>
              <w:pStyle w:val="NoSpacing"/>
            </w:pPr>
          </w:p>
        </w:tc>
      </w:tr>
      <w:tr w:rsidR="001824FF" w14:paraId="31D7954C" w14:textId="77777777" w:rsidTr="00A75EA8">
        <w:tc>
          <w:tcPr>
            <w:tcW w:w="985" w:type="dxa"/>
          </w:tcPr>
          <w:p w14:paraId="4413E829" w14:textId="77777777" w:rsidR="001824FF" w:rsidRDefault="001824FF" w:rsidP="00A75EA8">
            <w:pPr>
              <w:pStyle w:val="NoSpacing"/>
            </w:pPr>
            <w:r>
              <w:t>5</w:t>
            </w:r>
          </w:p>
          <w:p w14:paraId="4ABE4B87" w14:textId="77777777" w:rsidR="001824FF" w:rsidRDefault="001824FF" w:rsidP="00A75EA8">
            <w:pPr>
              <w:pStyle w:val="NoSpacing"/>
            </w:pPr>
          </w:p>
        </w:tc>
        <w:tc>
          <w:tcPr>
            <w:tcW w:w="1710" w:type="dxa"/>
          </w:tcPr>
          <w:p w14:paraId="016463B2" w14:textId="44E354BB" w:rsidR="001824FF" w:rsidRDefault="001824FF" w:rsidP="00A75EA8">
            <w:pPr>
              <w:pStyle w:val="NoSpacing"/>
            </w:pPr>
          </w:p>
        </w:tc>
        <w:tc>
          <w:tcPr>
            <w:tcW w:w="4130" w:type="dxa"/>
          </w:tcPr>
          <w:p w14:paraId="167CBB77" w14:textId="4A308CFC" w:rsidR="00DC179E" w:rsidRDefault="00DC179E" w:rsidP="00A75EA8">
            <w:pPr>
              <w:pStyle w:val="NoSpacing"/>
            </w:pPr>
            <w:r>
              <w:t>Community - Campus Resources: Equity programs</w:t>
            </w:r>
          </w:p>
          <w:p w14:paraId="03515B7D" w14:textId="70051A4E" w:rsidR="001824FF" w:rsidRDefault="001824FF" w:rsidP="00A75EA8">
            <w:pPr>
              <w:pStyle w:val="NoSpacing"/>
            </w:pPr>
          </w:p>
        </w:tc>
        <w:tc>
          <w:tcPr>
            <w:tcW w:w="2525" w:type="dxa"/>
          </w:tcPr>
          <w:p w14:paraId="632F8A40" w14:textId="4762D9C9" w:rsidR="001824FF" w:rsidRDefault="001824FF" w:rsidP="00A75EA8">
            <w:pPr>
              <w:pStyle w:val="NoSpacing"/>
            </w:pPr>
          </w:p>
        </w:tc>
      </w:tr>
      <w:tr w:rsidR="001824FF" w14:paraId="3100E1ED" w14:textId="77777777" w:rsidTr="00A75EA8">
        <w:tc>
          <w:tcPr>
            <w:tcW w:w="985" w:type="dxa"/>
          </w:tcPr>
          <w:p w14:paraId="79EAB19D" w14:textId="37175974" w:rsidR="001824FF" w:rsidRDefault="009C778A" w:rsidP="00A75EA8">
            <w:pPr>
              <w:pStyle w:val="NoSpacing"/>
            </w:pPr>
            <w:r>
              <w:t>6</w:t>
            </w:r>
          </w:p>
          <w:p w14:paraId="3BACCE3E" w14:textId="77777777" w:rsidR="001824FF" w:rsidRDefault="001824FF" w:rsidP="00A75EA8">
            <w:pPr>
              <w:pStyle w:val="NoSpacing"/>
            </w:pPr>
          </w:p>
        </w:tc>
        <w:tc>
          <w:tcPr>
            <w:tcW w:w="1710" w:type="dxa"/>
          </w:tcPr>
          <w:p w14:paraId="6F710440" w14:textId="7D65C92A" w:rsidR="001824FF" w:rsidRDefault="001824FF" w:rsidP="00A75EA8">
            <w:pPr>
              <w:pStyle w:val="NoSpacing"/>
            </w:pPr>
          </w:p>
        </w:tc>
        <w:tc>
          <w:tcPr>
            <w:tcW w:w="4130" w:type="dxa"/>
          </w:tcPr>
          <w:p w14:paraId="0C24E1C8" w14:textId="77777777" w:rsidR="009C778A" w:rsidRDefault="00DC179E" w:rsidP="00A75EA8">
            <w:pPr>
              <w:pStyle w:val="NoSpacing"/>
            </w:pPr>
            <w:r>
              <w:t xml:space="preserve">My (Academic) Goals: </w:t>
            </w:r>
          </w:p>
          <w:p w14:paraId="45CBE488" w14:textId="77777777" w:rsidR="009C778A" w:rsidRDefault="009C778A" w:rsidP="009C778A">
            <w:pPr>
              <w:pStyle w:val="NoSpacing"/>
            </w:pPr>
            <w:r>
              <w:t>Academics: Math/English/Reading</w:t>
            </w:r>
          </w:p>
          <w:p w14:paraId="6F858208" w14:textId="3A0B18D6" w:rsidR="009C778A" w:rsidRDefault="009C778A" w:rsidP="009C778A">
            <w:pPr>
              <w:pStyle w:val="NoSpacing"/>
            </w:pPr>
            <w:r>
              <w:t xml:space="preserve">Perseverance; Probation   </w:t>
            </w:r>
          </w:p>
          <w:p w14:paraId="5B1ACA4B" w14:textId="7DF65E1D" w:rsidR="009C778A" w:rsidRDefault="00DC179E" w:rsidP="00A75EA8">
            <w:pPr>
              <w:pStyle w:val="NoSpacing"/>
            </w:pPr>
            <w:r>
              <w:t>STEM</w:t>
            </w:r>
            <w:r w:rsidR="009C778A">
              <w:t xml:space="preserve">/Business/Nursing </w:t>
            </w:r>
          </w:p>
          <w:p w14:paraId="1FFA700D" w14:textId="77777777" w:rsidR="009C778A" w:rsidRDefault="00DC179E" w:rsidP="009C778A">
            <w:pPr>
              <w:pStyle w:val="NoSpacing"/>
            </w:pPr>
            <w:r>
              <w:t>Honors</w:t>
            </w:r>
          </w:p>
          <w:p w14:paraId="793397E5" w14:textId="77777777" w:rsidR="001824FF" w:rsidRDefault="00DC179E" w:rsidP="009C778A">
            <w:pPr>
              <w:pStyle w:val="NoSpacing"/>
            </w:pPr>
            <w:r>
              <w:t xml:space="preserve">CTE </w:t>
            </w:r>
          </w:p>
          <w:p w14:paraId="54528C92" w14:textId="77777777" w:rsidR="009C778A" w:rsidRDefault="009C778A" w:rsidP="009C778A">
            <w:pPr>
              <w:pStyle w:val="NoSpacing"/>
            </w:pPr>
            <w:r>
              <w:t>Online Research/Digital Literacy (LLRC)</w:t>
            </w:r>
          </w:p>
          <w:p w14:paraId="5DBD0262" w14:textId="4B57304A" w:rsidR="009C778A" w:rsidRDefault="009C778A" w:rsidP="009C778A">
            <w:pPr>
              <w:pStyle w:val="NoSpacing"/>
            </w:pPr>
          </w:p>
        </w:tc>
        <w:tc>
          <w:tcPr>
            <w:tcW w:w="2525" w:type="dxa"/>
          </w:tcPr>
          <w:p w14:paraId="3711629D" w14:textId="77777777" w:rsidR="001824FF" w:rsidRDefault="001824FF" w:rsidP="00A75EA8">
            <w:pPr>
              <w:pStyle w:val="NoSpacing"/>
            </w:pPr>
          </w:p>
        </w:tc>
      </w:tr>
      <w:tr w:rsidR="001824FF" w14:paraId="2ABBAE89" w14:textId="77777777" w:rsidTr="00A75EA8">
        <w:tc>
          <w:tcPr>
            <w:tcW w:w="985" w:type="dxa"/>
          </w:tcPr>
          <w:p w14:paraId="09E8001E" w14:textId="562AC82A" w:rsidR="001824FF" w:rsidRDefault="009C778A" w:rsidP="00A75EA8">
            <w:pPr>
              <w:pStyle w:val="NoSpacing"/>
            </w:pPr>
            <w:r>
              <w:t>7</w:t>
            </w:r>
          </w:p>
        </w:tc>
        <w:tc>
          <w:tcPr>
            <w:tcW w:w="1710" w:type="dxa"/>
          </w:tcPr>
          <w:p w14:paraId="24592929" w14:textId="47BECA5A" w:rsidR="001824FF" w:rsidRDefault="001824FF" w:rsidP="00A75EA8">
            <w:pPr>
              <w:pStyle w:val="NoSpacing"/>
            </w:pPr>
          </w:p>
        </w:tc>
        <w:tc>
          <w:tcPr>
            <w:tcW w:w="4130" w:type="dxa"/>
          </w:tcPr>
          <w:p w14:paraId="7FBC957E" w14:textId="62AEF203" w:rsidR="00DC179E" w:rsidRDefault="00DC179E" w:rsidP="00A75EA8">
            <w:pPr>
              <w:pStyle w:val="NoSpacing"/>
            </w:pPr>
            <w:r>
              <w:t>Taking care of yourself: Stress; Health Center</w:t>
            </w:r>
          </w:p>
          <w:p w14:paraId="0B8CCE75" w14:textId="58653564" w:rsidR="001824FF" w:rsidRDefault="001824FF" w:rsidP="00A75EA8">
            <w:pPr>
              <w:pStyle w:val="NoSpacing"/>
            </w:pPr>
          </w:p>
        </w:tc>
        <w:tc>
          <w:tcPr>
            <w:tcW w:w="2525" w:type="dxa"/>
          </w:tcPr>
          <w:p w14:paraId="33D919B3" w14:textId="77777777" w:rsidR="001824FF" w:rsidRDefault="001824FF" w:rsidP="00A75EA8">
            <w:pPr>
              <w:pStyle w:val="NoSpacing"/>
            </w:pPr>
          </w:p>
        </w:tc>
      </w:tr>
      <w:tr w:rsidR="001824FF" w14:paraId="179A115F" w14:textId="77777777" w:rsidTr="00A75EA8">
        <w:tc>
          <w:tcPr>
            <w:tcW w:w="985" w:type="dxa"/>
          </w:tcPr>
          <w:p w14:paraId="29FF27D4" w14:textId="41E999E7" w:rsidR="001824FF" w:rsidRDefault="009C778A" w:rsidP="00A75EA8">
            <w:pPr>
              <w:pStyle w:val="NoSpacing"/>
            </w:pPr>
            <w:r>
              <w:lastRenderedPageBreak/>
              <w:t>8</w:t>
            </w:r>
          </w:p>
          <w:p w14:paraId="3CA7AC2F" w14:textId="77777777" w:rsidR="001824FF" w:rsidRDefault="001824FF" w:rsidP="00A75EA8">
            <w:pPr>
              <w:pStyle w:val="NoSpacing"/>
            </w:pPr>
          </w:p>
        </w:tc>
        <w:tc>
          <w:tcPr>
            <w:tcW w:w="1710" w:type="dxa"/>
          </w:tcPr>
          <w:p w14:paraId="07855B72" w14:textId="3649C95D" w:rsidR="001824FF" w:rsidRDefault="001824FF" w:rsidP="00A75EA8">
            <w:pPr>
              <w:pStyle w:val="NoSpacing"/>
            </w:pPr>
          </w:p>
        </w:tc>
        <w:tc>
          <w:tcPr>
            <w:tcW w:w="4130" w:type="dxa"/>
          </w:tcPr>
          <w:p w14:paraId="78B7F82D" w14:textId="33099ED9" w:rsidR="00DC179E" w:rsidRDefault="00DC179E" w:rsidP="00A75EA8">
            <w:pPr>
              <w:pStyle w:val="NoSpacing"/>
            </w:pPr>
            <w:r>
              <w:t>Career Planning</w:t>
            </w:r>
            <w:r w:rsidR="009C778A">
              <w:t xml:space="preserve"> (including CJPC resource)</w:t>
            </w:r>
          </w:p>
          <w:p w14:paraId="3DBE1E96" w14:textId="6FF14B83" w:rsidR="009C778A" w:rsidRDefault="009C778A" w:rsidP="00A75EA8">
            <w:pPr>
              <w:pStyle w:val="NoSpacing"/>
            </w:pPr>
            <w:r>
              <w:t>Internships: Applications, expectations, workshops</w:t>
            </w:r>
          </w:p>
          <w:p w14:paraId="16EACF69" w14:textId="4923BB7F" w:rsidR="009C778A" w:rsidRDefault="009C778A" w:rsidP="00A75EA8">
            <w:pPr>
              <w:pStyle w:val="NoSpacing"/>
            </w:pPr>
            <w:r>
              <w:t>Work options</w:t>
            </w:r>
          </w:p>
          <w:p w14:paraId="2211EC1F" w14:textId="6120DBEC" w:rsidR="001824FF" w:rsidRDefault="001824FF" w:rsidP="00A75EA8">
            <w:pPr>
              <w:pStyle w:val="NoSpacing"/>
            </w:pPr>
          </w:p>
        </w:tc>
        <w:tc>
          <w:tcPr>
            <w:tcW w:w="2525" w:type="dxa"/>
          </w:tcPr>
          <w:p w14:paraId="249C3495" w14:textId="77777777" w:rsidR="001824FF" w:rsidRDefault="001824FF" w:rsidP="00A75EA8">
            <w:pPr>
              <w:pStyle w:val="NoSpacing"/>
            </w:pPr>
          </w:p>
        </w:tc>
      </w:tr>
    </w:tbl>
    <w:p w14:paraId="77FC1F5E" w14:textId="075CA90A" w:rsidR="00060FD5" w:rsidRDefault="001824FF" w:rsidP="00617C03">
      <w:pPr>
        <w:pStyle w:val="NoSpacing"/>
      </w:pPr>
      <w:r>
        <w:t>Letter to Self – to open at end of time at graduation</w:t>
      </w:r>
    </w:p>
    <w:sectPr w:rsidR="00060FD5" w:rsidSect="003A7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5FB8"/>
    <w:multiLevelType w:val="hybridMultilevel"/>
    <w:tmpl w:val="C1A4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74CED"/>
    <w:multiLevelType w:val="hybridMultilevel"/>
    <w:tmpl w:val="EB4A007A"/>
    <w:lvl w:ilvl="0" w:tplc="8C66D0D6">
      <w:start w:val="1"/>
      <w:numFmt w:val="decimal"/>
      <w:lvlText w:val="%1."/>
      <w:lvlJc w:val="left"/>
      <w:pPr>
        <w:ind w:left="720" w:hanging="360"/>
      </w:pPr>
    </w:lvl>
    <w:lvl w:ilvl="1" w:tplc="30D49B0C">
      <w:start w:val="1"/>
      <w:numFmt w:val="lowerLetter"/>
      <w:lvlText w:val="%2."/>
      <w:lvlJc w:val="left"/>
      <w:pPr>
        <w:ind w:left="1440" w:hanging="360"/>
      </w:pPr>
    </w:lvl>
    <w:lvl w:ilvl="2" w:tplc="AD5C2094">
      <w:start w:val="1"/>
      <w:numFmt w:val="lowerRoman"/>
      <w:lvlText w:val="%3."/>
      <w:lvlJc w:val="right"/>
      <w:pPr>
        <w:ind w:left="2160" w:hanging="180"/>
      </w:pPr>
    </w:lvl>
    <w:lvl w:ilvl="3" w:tplc="32961A6C">
      <w:start w:val="1"/>
      <w:numFmt w:val="decimal"/>
      <w:lvlText w:val="%4."/>
      <w:lvlJc w:val="left"/>
      <w:pPr>
        <w:ind w:left="2880" w:hanging="360"/>
      </w:pPr>
    </w:lvl>
    <w:lvl w:ilvl="4" w:tplc="2222C8F0">
      <w:start w:val="1"/>
      <w:numFmt w:val="lowerLetter"/>
      <w:lvlText w:val="%5."/>
      <w:lvlJc w:val="left"/>
      <w:pPr>
        <w:ind w:left="3600" w:hanging="360"/>
      </w:pPr>
    </w:lvl>
    <w:lvl w:ilvl="5" w:tplc="31920876">
      <w:start w:val="1"/>
      <w:numFmt w:val="lowerRoman"/>
      <w:lvlText w:val="%6."/>
      <w:lvlJc w:val="right"/>
      <w:pPr>
        <w:ind w:left="4320" w:hanging="180"/>
      </w:pPr>
    </w:lvl>
    <w:lvl w:ilvl="6" w:tplc="D3CCF03C">
      <w:start w:val="1"/>
      <w:numFmt w:val="decimal"/>
      <w:lvlText w:val="%7."/>
      <w:lvlJc w:val="left"/>
      <w:pPr>
        <w:ind w:left="5040" w:hanging="360"/>
      </w:pPr>
    </w:lvl>
    <w:lvl w:ilvl="7" w:tplc="E594E230">
      <w:start w:val="1"/>
      <w:numFmt w:val="lowerLetter"/>
      <w:lvlText w:val="%8."/>
      <w:lvlJc w:val="left"/>
      <w:pPr>
        <w:ind w:left="5760" w:hanging="360"/>
      </w:pPr>
    </w:lvl>
    <w:lvl w:ilvl="8" w:tplc="E75EC8C2">
      <w:start w:val="1"/>
      <w:numFmt w:val="lowerRoman"/>
      <w:lvlText w:val="%9."/>
      <w:lvlJc w:val="right"/>
      <w:pPr>
        <w:ind w:left="6480" w:hanging="180"/>
      </w:pPr>
    </w:lvl>
  </w:abstractNum>
  <w:abstractNum w:abstractNumId="2" w15:restartNumberingAfterBreak="0">
    <w:nsid w:val="3A174C5D"/>
    <w:multiLevelType w:val="hybridMultilevel"/>
    <w:tmpl w:val="9520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17493"/>
    <w:multiLevelType w:val="hybridMultilevel"/>
    <w:tmpl w:val="1604F38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A1C49"/>
    <w:multiLevelType w:val="hybridMultilevel"/>
    <w:tmpl w:val="BB1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06F06"/>
    <w:multiLevelType w:val="hybridMultilevel"/>
    <w:tmpl w:val="EC7E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A0DFD"/>
    <w:multiLevelType w:val="hybridMultilevel"/>
    <w:tmpl w:val="9AF2CD9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FF"/>
    <w:rsid w:val="000E3D79"/>
    <w:rsid w:val="00162934"/>
    <w:rsid w:val="001824FF"/>
    <w:rsid w:val="003A615B"/>
    <w:rsid w:val="003A78FB"/>
    <w:rsid w:val="004A3992"/>
    <w:rsid w:val="004D1231"/>
    <w:rsid w:val="00550907"/>
    <w:rsid w:val="00617C03"/>
    <w:rsid w:val="00635B22"/>
    <w:rsid w:val="00732519"/>
    <w:rsid w:val="007A71F4"/>
    <w:rsid w:val="009939C2"/>
    <w:rsid w:val="009C778A"/>
    <w:rsid w:val="009E58C5"/>
    <w:rsid w:val="00DC179E"/>
    <w:rsid w:val="00E22BA7"/>
    <w:rsid w:val="00EB1234"/>
    <w:rsid w:val="3DD66A3E"/>
    <w:rsid w:val="5ACE5838"/>
    <w:rsid w:val="7A57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C7C8"/>
  <w14:defaultImageDpi w14:val="32767"/>
  <w15:docId w15:val="{C2E0ABB1-C7A6-4CEA-BF12-25140A46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F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4FF"/>
    <w:rPr>
      <w:sz w:val="22"/>
      <w:szCs w:val="22"/>
    </w:rPr>
  </w:style>
  <w:style w:type="table" w:styleId="TableGrid">
    <w:name w:val="Table Grid"/>
    <w:basedOn w:val="TableNormal"/>
    <w:uiPriority w:val="39"/>
    <w:rsid w:val="001824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92"/>
    <w:rPr>
      <w:rFonts w:ascii="Tahoma" w:hAnsi="Tahoma" w:cs="Tahoma"/>
      <w:sz w:val="16"/>
      <w:szCs w:val="16"/>
    </w:rPr>
  </w:style>
  <w:style w:type="character" w:styleId="Hyperlink">
    <w:name w:val="Hyperlink"/>
    <w:basedOn w:val="DefaultParagraphFont"/>
    <w:uiPriority w:val="99"/>
    <w:unhideWhenUsed/>
    <w:rsid w:val="007A71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fessortrujillo.com" TargetMode="External"/><Relationship Id="rId5" Type="http://schemas.openxmlformats.org/officeDocument/2006/relationships/hyperlink" Target="mailto:trujillc@lah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Prado</dc:creator>
  <cp:lastModifiedBy>Cordova Trujillo, Leslie</cp:lastModifiedBy>
  <cp:revision>2</cp:revision>
  <cp:lastPrinted>2019-07-14T21:08:00Z</cp:lastPrinted>
  <dcterms:created xsi:type="dcterms:W3CDTF">2019-07-15T16:05:00Z</dcterms:created>
  <dcterms:modified xsi:type="dcterms:W3CDTF">2019-07-15T16:05:00Z</dcterms:modified>
</cp:coreProperties>
</file>